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66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663"/>
      </w:tblGrid>
      <w:tr w:rsidR="003E00AC" w:rsidRPr="003E00AC" w:rsidTr="003E00AC">
        <w:trPr>
          <w:tblHeader/>
          <w:tblCellSpacing w:w="0" w:type="dxa"/>
        </w:trPr>
        <w:tc>
          <w:tcPr>
            <w:tcW w:w="0" w:type="auto"/>
            <w:hideMark/>
          </w:tcPr>
          <w:p w:rsidR="003E00AC" w:rsidRPr="003E00AC" w:rsidRDefault="003E00AC" w:rsidP="003E00AC">
            <w:pPr>
              <w:spacing w:before="150" w:after="150" w:line="240" w:lineRule="auto"/>
              <w:outlineLvl w:val="0"/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val="hu-HU" w:eastAsia="hu-HU"/>
              </w:rPr>
            </w:pPr>
            <w:r w:rsidRPr="003E00AC"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val="hu-HU" w:eastAsia="hu-HU"/>
              </w:rPr>
              <w:t>A rák is veszélyesebb az elhízottakra</w:t>
            </w:r>
          </w:p>
          <w:p w:rsidR="003E00AC" w:rsidRPr="003E00AC" w:rsidRDefault="003E00AC" w:rsidP="003E00AC">
            <w:pPr>
              <w:spacing w:before="100" w:beforeAutospacing="1" w:after="100" w:afterAutospacing="1" w:line="300" w:lineRule="atLeast"/>
              <w:outlineLvl w:val="2"/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</w:pPr>
            <w:r w:rsidRPr="003E00AC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  <w:t xml:space="preserve">Az emlőrák korai stádiumában lévő nők közül az elhízottaknak rosszabbak a túlélési esélyei, mint normál testsúlyú társaiknak - idézte amerikai kutatók megállapítását a </w:t>
            </w:r>
            <w:proofErr w:type="spellStart"/>
            <w:r w:rsidRPr="003E00AC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  <w:t>HealthDay</w:t>
            </w:r>
            <w:proofErr w:type="spellEnd"/>
            <w:r w:rsidRPr="003E00AC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  <w:t xml:space="preserve"> című ismeretterjesztő portál. Úgy tűnik, az elhízással összefüggő egyes tényezők növelik a daganat kiújulásának a veszélyét - az egyik bevett terápia hatékonyságát azonban fokozhatják.</w:t>
            </w:r>
          </w:p>
          <w:p w:rsidR="003E00AC" w:rsidRPr="003E00AC" w:rsidRDefault="003E00AC" w:rsidP="003E00AC">
            <w:pPr>
              <w:shd w:val="clear" w:color="auto" w:fill="F6F2EA"/>
              <w:spacing w:after="0" w:line="240" w:lineRule="auto"/>
              <w:rPr>
                <w:rFonts w:ascii="Arial" w:eastAsia="Times New Roman" w:hAnsi="Arial" w:cs="Arial"/>
                <w:b/>
                <w:bCs/>
                <w:color w:val="D6C9C8"/>
                <w:sz w:val="16"/>
                <w:szCs w:val="16"/>
                <w:lang w:val="hu-HU" w:eastAsia="hu-HU"/>
              </w:rPr>
            </w:pPr>
          </w:p>
        </w:tc>
      </w:tr>
      <w:tr w:rsidR="003E00AC" w:rsidRPr="003E00AC" w:rsidTr="003E00AC">
        <w:trPr>
          <w:tblCellSpacing w:w="0" w:type="dxa"/>
        </w:trPr>
        <w:tc>
          <w:tcPr>
            <w:tcW w:w="6663" w:type="dxa"/>
            <w:vAlign w:val="center"/>
            <w:hideMark/>
          </w:tcPr>
          <w:p w:rsidR="003E00AC" w:rsidRPr="003E00AC" w:rsidRDefault="003E00AC" w:rsidP="003E00AC">
            <w:pPr>
              <w:spacing w:before="129" w:after="0" w:line="215" w:lineRule="atLeast"/>
              <w:jc w:val="right"/>
              <w:textAlignment w:val="bottom"/>
              <w:outlineLvl w:val="0"/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val="hu-HU" w:eastAsia="hu-HU"/>
              </w:rPr>
            </w:pPr>
          </w:p>
        </w:tc>
      </w:tr>
      <w:tr w:rsidR="003E00AC" w:rsidRPr="003E00AC" w:rsidTr="003E00AC">
        <w:trPr>
          <w:tblCellSpacing w:w="0" w:type="dxa"/>
        </w:trPr>
        <w:tc>
          <w:tcPr>
            <w:tcW w:w="6663" w:type="dxa"/>
            <w:vAlign w:val="center"/>
            <w:hideMark/>
          </w:tcPr>
          <w:p w:rsidR="003E00AC" w:rsidRPr="003E00AC" w:rsidRDefault="003E00AC" w:rsidP="003E00AC">
            <w:pPr>
              <w:spacing w:before="129" w:after="0" w:line="240" w:lineRule="auto"/>
              <w:jc w:val="right"/>
              <w:textAlignment w:val="bottom"/>
              <w:outlineLvl w:val="0"/>
              <w:rPr>
                <w:rFonts w:ascii="Georgia" w:eastAsia="Times New Roman" w:hAnsi="Georgia" w:cs="Times New Roman"/>
                <w:b/>
                <w:bCs/>
                <w:color w:val="D1C6AF"/>
                <w:kern w:val="36"/>
                <w:lang w:val="hu-HU" w:eastAsia="hu-HU"/>
              </w:rPr>
            </w:pPr>
          </w:p>
        </w:tc>
      </w:tr>
      <w:tr w:rsidR="003E00AC" w:rsidRPr="003E00AC" w:rsidTr="003E00AC">
        <w:trPr>
          <w:tblCellSpacing w:w="0" w:type="dxa"/>
        </w:trPr>
        <w:tc>
          <w:tcPr>
            <w:tcW w:w="0" w:type="auto"/>
            <w:tcMar>
              <w:top w:w="129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00AC" w:rsidRPr="003E00AC" w:rsidRDefault="003E00AC" w:rsidP="003E0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hu-HU" w:eastAsia="hu-HU"/>
              </w:rPr>
            </w:pPr>
          </w:p>
        </w:tc>
      </w:tr>
      <w:tr w:rsidR="003E00AC" w:rsidRPr="003E00AC" w:rsidTr="003E00AC">
        <w:trPr>
          <w:tblCellSpacing w:w="0" w:type="dxa"/>
        </w:trPr>
        <w:tc>
          <w:tcPr>
            <w:tcW w:w="0" w:type="auto"/>
            <w:tcMar>
              <w:top w:w="129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E00AC" w:rsidRPr="003E00AC" w:rsidRDefault="003E00AC" w:rsidP="003E00AC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1"/>
                <w:sz w:val="14"/>
                <w:szCs w:val="14"/>
                <w:lang w:val="hu-HU" w:eastAsia="hu-HU"/>
              </w:rPr>
            </w:pPr>
          </w:p>
        </w:tc>
      </w:tr>
      <w:tr w:rsidR="003E00AC" w:rsidRPr="003E00AC" w:rsidTr="003E00AC">
        <w:trPr>
          <w:tblCellSpacing w:w="0" w:type="dxa"/>
        </w:trPr>
        <w:tc>
          <w:tcPr>
            <w:tcW w:w="0" w:type="auto"/>
            <w:tcBorders>
              <w:bottom w:val="single" w:sz="4" w:space="0" w:color="E6D9D8"/>
            </w:tcBorders>
            <w:vAlign w:val="center"/>
            <w:hideMark/>
          </w:tcPr>
          <w:p w:rsidR="003E00AC" w:rsidRPr="003E00AC" w:rsidRDefault="003E00AC" w:rsidP="003E00AC">
            <w:pPr>
              <w:spacing w:before="129" w:after="129" w:line="161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Az amerikai vizsgálatba a szakemberek 4368 nőt vontak be, akiknél a melldaganat korai stádiumát állapították meg, majd 25 éven át nyomon követték egészségi állapotukat. Az elemzés azt mutatta, hogy a normál testtömegű és a túlsúlyos nők túlélési esélye közel azonos volt, ám az elhízott nőknél nagyobbnak bizonyult a rák kiújulásának kockázata, és kisebb volt náluk a túlélés valószínűsége is.</w:t>
            </w:r>
          </w:p>
          <w:p w:rsidR="003E00AC" w:rsidRPr="003E00AC" w:rsidRDefault="003E00AC" w:rsidP="003E00AC">
            <w:pPr>
              <w:spacing w:before="129" w:after="129" w:line="161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Sao </w:t>
            </w:r>
            <w:proofErr w:type="spellStart"/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Jiralerspong</w:t>
            </w:r>
            <w:proofErr w:type="spellEnd"/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kutatásvezető, a </w:t>
            </w:r>
            <w:proofErr w:type="spellStart"/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Baylor</w:t>
            </w:r>
            <w:proofErr w:type="spellEnd"/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orvostudományi egyetem munkatársa úgy véli, hogy a nagy súlytöbblettel kapcsolatban lévő biológiai okok - mint a vér magasabb inzulin- és ösztrogénszintje, gyulladás és a zsírsejtek által elválasztott növekedési faktorok - magyarázhatják az eredményt. A tanulmányból ugyanakkor az is kiderült, hogy azoknak az elhízott nőknek, akik endokrin terápiát - elsősorban </w:t>
            </w:r>
            <w:proofErr w:type="spellStart"/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tamoxifent</w:t>
            </w:r>
            <w:proofErr w:type="spellEnd"/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- kaptak, sokkal jobbak voltak a túlélési esélyei, mint a normál testsúlyú nőknek.</w:t>
            </w:r>
          </w:p>
          <w:p w:rsidR="003E00AC" w:rsidRPr="003E00AC" w:rsidRDefault="003E00AC" w:rsidP="003E00AC">
            <w:pPr>
              <w:spacing w:before="129" w:after="129" w:line="161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Szintén a </w:t>
            </w:r>
            <w:proofErr w:type="spellStart"/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Helathyday</w:t>
            </w:r>
            <w:proofErr w:type="spellEnd"/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tette közzé azt a holland kutatási eredményt, amely szerint egy viszonylag ritka génváltozat jelenlétében könnyebben szabadul meg az emberi szervezet az elfogyasztott zsírtól, vagyis a mutáció hordozóinak véréből gyorsan kiürül az étkezéssel bevitt zsír. Amikor a mutációval élő emberek tiszta tejszínt ittak a vizsgálat részeként, vérükből jóval gyorsabban kiürült a zsír, mint a kontrollcsoportban lévő, más génváltozatot hordozó emberek véréből. A hasonló tapasztalatok a jövőben célzott (akár a rák kezelésében is használható) génterápiák alapjai lehetnek.</w:t>
            </w:r>
            <w:r w:rsidRPr="003E00A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br/>
              <w:t>   </w:t>
            </w:r>
          </w:p>
          <w:p w:rsidR="003E00AC" w:rsidRPr="003E00AC" w:rsidRDefault="003E00AC" w:rsidP="003E00AC">
            <w:pPr>
              <w:spacing w:after="129" w:line="240" w:lineRule="auto"/>
              <w:rPr>
                <w:rFonts w:ascii="Georgia" w:eastAsia="Times New Roman" w:hAnsi="Georgia" w:cs="Times New Roman"/>
                <w:b/>
                <w:bCs/>
                <w:color w:val="E2D8D7"/>
                <w:lang w:val="hu-HU" w:eastAsia="hu-HU"/>
              </w:rPr>
            </w:pPr>
            <w:r w:rsidRPr="003E00AC">
              <w:rPr>
                <w:rFonts w:ascii="Georgia" w:eastAsia="Times New Roman" w:hAnsi="Georgia" w:cs="Times New Roman"/>
                <w:b/>
                <w:bCs/>
                <w:color w:val="017F98"/>
                <w:lang w:val="hu-HU" w:eastAsia="hu-HU"/>
              </w:rPr>
              <w:t>Címkék:</w:t>
            </w:r>
            <w:r w:rsidRPr="003E00AC">
              <w:rPr>
                <w:rFonts w:ascii="Georgia" w:eastAsia="Times New Roman" w:hAnsi="Georgia" w:cs="Times New Roman"/>
                <w:b/>
                <w:bCs/>
                <w:color w:val="E2D8D7"/>
                <w:lang w:val="hu-HU" w:eastAsia="hu-HU"/>
              </w:rPr>
              <w:t> </w:t>
            </w:r>
            <w:hyperlink r:id="rId4" w:history="1">
              <w:r w:rsidRPr="003E00AC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val="hu-HU" w:eastAsia="hu-HU"/>
                </w:rPr>
                <w:t>elhízás</w:t>
              </w:r>
            </w:hyperlink>
            <w:r w:rsidRPr="003E00AC">
              <w:rPr>
                <w:rFonts w:ascii="Georgia" w:eastAsia="Times New Roman" w:hAnsi="Georgia" w:cs="Times New Roman"/>
                <w:b/>
                <w:bCs/>
                <w:color w:val="E2D8D7"/>
                <w:lang w:val="hu-HU" w:eastAsia="hu-HU"/>
              </w:rPr>
              <w:t>, </w:t>
            </w:r>
            <w:hyperlink r:id="rId5" w:history="1">
              <w:r w:rsidRPr="003E00AC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val="hu-HU" w:eastAsia="hu-HU"/>
                </w:rPr>
                <w:t>terápia</w:t>
              </w:r>
            </w:hyperlink>
            <w:r w:rsidRPr="003E00AC">
              <w:rPr>
                <w:rFonts w:ascii="Georgia" w:eastAsia="Times New Roman" w:hAnsi="Georgia" w:cs="Times New Roman"/>
                <w:b/>
                <w:bCs/>
                <w:color w:val="E2D8D7"/>
                <w:lang w:val="hu-HU" w:eastAsia="hu-HU"/>
              </w:rPr>
              <w:t>, </w:t>
            </w:r>
            <w:hyperlink r:id="rId6" w:history="1">
              <w:r w:rsidRPr="003E00AC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val="hu-HU" w:eastAsia="hu-HU"/>
                </w:rPr>
                <w:t>rákbetegség</w:t>
              </w:r>
            </w:hyperlink>
          </w:p>
        </w:tc>
      </w:tr>
    </w:tbl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E00AC"/>
    <w:rsid w:val="0009578D"/>
    <w:rsid w:val="000A7A4B"/>
    <w:rsid w:val="00202182"/>
    <w:rsid w:val="002506AB"/>
    <w:rsid w:val="00333280"/>
    <w:rsid w:val="003E00AC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3E00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3E00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4">
    <w:name w:val="heading 4"/>
    <w:basedOn w:val="Norml"/>
    <w:link w:val="Cmsor4Char"/>
    <w:uiPriority w:val="9"/>
    <w:qFormat/>
    <w:rsid w:val="003E00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E00A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3E00A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3E00A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E00AC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3E00AC"/>
  </w:style>
  <w:style w:type="character" w:customStyle="1" w:styleId="floatright">
    <w:name w:val="floatright"/>
    <w:basedOn w:val="Bekezdsalapbettpusa"/>
    <w:rsid w:val="003E00AC"/>
  </w:style>
  <w:style w:type="character" w:customStyle="1" w:styleId="floatleft">
    <w:name w:val="floatleft"/>
    <w:basedOn w:val="Bekezdsalapbettpusa"/>
    <w:rsid w:val="003E00AC"/>
  </w:style>
  <w:style w:type="paragraph" w:styleId="NormlWeb">
    <w:name w:val="Normal (Web)"/>
    <w:basedOn w:val="Norml"/>
    <w:uiPriority w:val="99"/>
    <w:semiHidden/>
    <w:unhideWhenUsed/>
    <w:rsid w:val="003E0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E0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E00A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1709">
          <w:marLeft w:val="0"/>
          <w:marRight w:val="0"/>
          <w:marTop w:val="0"/>
          <w:marBottom w:val="0"/>
          <w:divBdr>
            <w:top w:val="single" w:sz="4" w:space="0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9660">
          <w:marLeft w:val="0"/>
          <w:marRight w:val="0"/>
          <w:marTop w:val="0"/>
          <w:marBottom w:val="0"/>
          <w:divBdr>
            <w:top w:val="single" w:sz="4" w:space="6" w:color="E6D9D8"/>
            <w:left w:val="single" w:sz="2" w:space="0" w:color="E6D9D8"/>
            <w:bottom w:val="single" w:sz="4" w:space="6" w:color="E6D9D8"/>
            <w:right w:val="single" w:sz="2" w:space="0" w:color="E6D9D8"/>
          </w:divBdr>
        </w:div>
        <w:div w:id="1728189246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ol.hu/tud-tech/cimkek/r%C3%A1kbetegs%C3%A9g" TargetMode="External"/><Relationship Id="rId5" Type="http://schemas.openxmlformats.org/officeDocument/2006/relationships/hyperlink" Target="http://nol.hu/tud-tech/cimkek/ter%C3%A1pia" TargetMode="External"/><Relationship Id="rId4" Type="http://schemas.openxmlformats.org/officeDocument/2006/relationships/hyperlink" Target="http://nol.hu/tud-tech/cimkek/elh%C3%ADz%C3%A1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1852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2012-02-27T15:01:00Z</dcterms:created>
  <dcterms:modified xsi:type="dcterms:W3CDTF">2012-02-27T15:01:00Z</dcterms:modified>
</cp:coreProperties>
</file>